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313" w:rsidRPr="00B10239" w:rsidRDefault="001C6313" w:rsidP="001C6313">
      <w:pPr>
        <w:pStyle w:val="Heading1"/>
      </w:pPr>
      <w:r w:rsidRPr="00B10239">
        <w:t>GLYCERIC ACID CALCIUM (DL-)    CAS # 67525740</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ROUTE OF EXPOSURE</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SIGNS AND SYMPTOMS OF EXPOSURE</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PHYSICAL CHARACTERISTICS</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PHYSICAL STATE:  Solid</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SEGREGATION: SHELF # 2</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STORAGE GROUP(S):</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g - Non-Reactive/Non-Hazardous</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WASTE CHARACTERISTIC HAZARD:</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C6313" w:rsidRPr="00B10239" w:rsidRDefault="001C6313" w:rsidP="001C631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REACTIVE PROPERTIES</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1C6313" w:rsidRPr="00B10239" w:rsidRDefault="001C6313" w:rsidP="001C6313">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EU ADDITIONAL CLASSIFICATION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S: 22-24/25</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1C6313" w:rsidRPr="00B10239" w:rsidRDefault="001C6313" w:rsidP="001C631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1C6313" w:rsidRPr="00B10239" w:rsidRDefault="001C6313" w:rsidP="001C6313">
      <w:pPr>
        <w:pStyle w:val="PlainText"/>
        <w:rPr>
          <w:rFonts w:ascii="Courier New" w:hAnsi="Courier New" w:cs="Courier New"/>
          <w:sz w:val="20"/>
        </w:rPr>
      </w:pPr>
    </w:p>
    <w:p w:rsidR="001C6313" w:rsidRPr="00B10239" w:rsidRDefault="001C6313" w:rsidP="001C631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313"/>
    <w:rsid w:val="001C631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631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313"/>
    <w:rPr>
      <w:rFonts w:ascii="Courier New" w:eastAsia="Times New Roman" w:hAnsi="Courier New" w:cs="Times New Roman"/>
      <w:b/>
      <w:bCs/>
      <w:sz w:val="20"/>
      <w:szCs w:val="28"/>
    </w:rPr>
  </w:style>
  <w:style w:type="paragraph" w:styleId="NoSpacing">
    <w:name w:val="No Spacing"/>
    <w:autoRedefine/>
    <w:uiPriority w:val="1"/>
    <w:qFormat/>
    <w:rsid w:val="001C631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C631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C631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631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313"/>
    <w:rPr>
      <w:rFonts w:ascii="Courier New" w:eastAsia="Times New Roman" w:hAnsi="Courier New" w:cs="Times New Roman"/>
      <w:b/>
      <w:bCs/>
      <w:sz w:val="20"/>
      <w:szCs w:val="28"/>
    </w:rPr>
  </w:style>
  <w:style w:type="paragraph" w:styleId="NoSpacing">
    <w:name w:val="No Spacing"/>
    <w:autoRedefine/>
    <w:uiPriority w:val="1"/>
    <w:qFormat/>
    <w:rsid w:val="001C631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C631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C631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